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5AAF7" w14:textId="08EBF636" w:rsidR="00A83AA8" w:rsidRDefault="00A83AA8" w:rsidP="00A83AA8">
      <w:pPr>
        <w:pStyle w:val="BodyText"/>
        <w:widowControl w:val="0"/>
        <w:ind w:right="540"/>
        <w:rPr>
          <w:rFonts w:ascii="Garamond" w:hAnsi="Garamond"/>
          <w:szCs w:val="24"/>
        </w:rPr>
      </w:pPr>
      <w:r>
        <w:rPr>
          <w:rFonts w:ascii="Garamond" w:hAnsi="Garamond"/>
          <w:szCs w:val="24"/>
        </w:rPr>
        <w:t xml:space="preserve">RESOLUTION </w:t>
      </w:r>
      <w:r w:rsidR="00DC174D">
        <w:rPr>
          <w:rFonts w:ascii="Garamond" w:hAnsi="Garamond"/>
          <w:szCs w:val="24"/>
        </w:rPr>
        <w:t xml:space="preserve">ADOPTING </w:t>
      </w:r>
      <w:r w:rsidR="004173C0">
        <w:rPr>
          <w:rFonts w:ascii="Garamond" w:hAnsi="Garamond"/>
          <w:szCs w:val="24"/>
        </w:rPr>
        <w:t xml:space="preserve">A </w:t>
      </w:r>
      <w:r w:rsidR="00324027">
        <w:rPr>
          <w:rFonts w:ascii="Garamond" w:hAnsi="Garamond"/>
          <w:szCs w:val="24"/>
        </w:rPr>
        <w:t>SUPPORT</w:t>
      </w:r>
      <w:r w:rsidR="004173C0">
        <w:rPr>
          <w:rFonts w:ascii="Garamond" w:hAnsi="Garamond"/>
          <w:szCs w:val="24"/>
        </w:rPr>
        <w:t>/ SPONSOR</w:t>
      </w:r>
      <w:r w:rsidR="00324027">
        <w:rPr>
          <w:rFonts w:ascii="Garamond" w:hAnsi="Garamond"/>
          <w:szCs w:val="24"/>
        </w:rPr>
        <w:t xml:space="preserve"> </w:t>
      </w:r>
      <w:r w:rsidR="00124883">
        <w:rPr>
          <w:rFonts w:ascii="Garamond" w:hAnsi="Garamond"/>
          <w:szCs w:val="24"/>
        </w:rPr>
        <w:t>POSITION</w:t>
      </w:r>
      <w:r w:rsidR="00324027">
        <w:rPr>
          <w:rFonts w:ascii="Garamond" w:hAnsi="Garamond"/>
          <w:szCs w:val="24"/>
        </w:rPr>
        <w:t xml:space="preserve"> ON </w:t>
      </w:r>
      <w:r w:rsidR="00F345F2">
        <w:rPr>
          <w:rFonts w:ascii="Garamond" w:hAnsi="Garamond"/>
          <w:szCs w:val="24"/>
        </w:rPr>
        <w:t>ASSEMBLY BILL</w:t>
      </w:r>
      <w:r w:rsidR="005A2AA2">
        <w:rPr>
          <w:rFonts w:ascii="Garamond" w:hAnsi="Garamond"/>
          <w:szCs w:val="24"/>
        </w:rPr>
        <w:t xml:space="preserve"> </w:t>
      </w:r>
      <w:r w:rsidR="00EA3621">
        <w:rPr>
          <w:rFonts w:ascii="Garamond" w:hAnsi="Garamond"/>
          <w:szCs w:val="24"/>
        </w:rPr>
        <w:t>(AB) 1</w:t>
      </w:r>
      <w:r w:rsidR="004173C0">
        <w:rPr>
          <w:rFonts w:ascii="Garamond" w:hAnsi="Garamond"/>
          <w:szCs w:val="24"/>
        </w:rPr>
        <w:t>605</w:t>
      </w:r>
      <w:r w:rsidR="00EA3621">
        <w:rPr>
          <w:rFonts w:ascii="Garamond" w:hAnsi="Garamond"/>
          <w:szCs w:val="24"/>
        </w:rPr>
        <w:t xml:space="preserve"> (</w:t>
      </w:r>
      <w:r w:rsidR="004173C0">
        <w:rPr>
          <w:rFonts w:ascii="Garamond" w:hAnsi="Garamond"/>
          <w:szCs w:val="24"/>
        </w:rPr>
        <w:t>TING</w:t>
      </w:r>
      <w:r w:rsidR="00EA3621">
        <w:rPr>
          <w:rFonts w:ascii="Garamond" w:hAnsi="Garamond"/>
          <w:szCs w:val="24"/>
        </w:rPr>
        <w:t>) AND</w:t>
      </w:r>
      <w:r w:rsidR="004173C0">
        <w:rPr>
          <w:rFonts w:ascii="Garamond" w:hAnsi="Garamond"/>
          <w:szCs w:val="24"/>
        </w:rPr>
        <w:t xml:space="preserve"> SUPPORT POSITIONS ON</w:t>
      </w:r>
      <w:r w:rsidR="00EA3621">
        <w:rPr>
          <w:rFonts w:ascii="Garamond" w:hAnsi="Garamond"/>
          <w:szCs w:val="24"/>
        </w:rPr>
        <w:t xml:space="preserve"> AB </w:t>
      </w:r>
      <w:r w:rsidR="004173C0">
        <w:rPr>
          <w:rFonts w:ascii="Garamond" w:hAnsi="Garamond"/>
          <w:szCs w:val="24"/>
        </w:rPr>
        <w:t>40</w:t>
      </w:r>
      <w:r w:rsidR="005A2AA2">
        <w:rPr>
          <w:rFonts w:ascii="Garamond" w:hAnsi="Garamond"/>
          <w:szCs w:val="24"/>
        </w:rPr>
        <w:t xml:space="preserve"> (</w:t>
      </w:r>
      <w:r w:rsidR="004173C0">
        <w:rPr>
          <w:rFonts w:ascii="Garamond" w:hAnsi="Garamond"/>
          <w:szCs w:val="24"/>
        </w:rPr>
        <w:t>TING</w:t>
      </w:r>
      <w:r w:rsidR="005A2AA2">
        <w:rPr>
          <w:rFonts w:ascii="Garamond" w:hAnsi="Garamond"/>
          <w:szCs w:val="24"/>
        </w:rPr>
        <w:t>)</w:t>
      </w:r>
      <w:r w:rsidR="004173C0">
        <w:rPr>
          <w:rFonts w:ascii="Garamond" w:hAnsi="Garamond"/>
          <w:szCs w:val="24"/>
        </w:rPr>
        <w:t xml:space="preserve"> AND SENATE BILL (SB) 152 (BEALL)</w:t>
      </w:r>
      <w:r w:rsidR="00ED6366">
        <w:rPr>
          <w:rFonts w:ascii="Garamond" w:hAnsi="Garamond"/>
          <w:szCs w:val="24"/>
        </w:rPr>
        <w:t xml:space="preserve"> AND </w:t>
      </w:r>
      <w:r w:rsidR="004173C0">
        <w:rPr>
          <w:rFonts w:ascii="Garamond" w:hAnsi="Garamond"/>
          <w:szCs w:val="24"/>
        </w:rPr>
        <w:t>OPPOSE</w:t>
      </w:r>
      <w:r w:rsidR="00C808EC">
        <w:rPr>
          <w:rFonts w:ascii="Garamond" w:hAnsi="Garamond"/>
          <w:szCs w:val="24"/>
        </w:rPr>
        <w:t xml:space="preserve"> POSITION</w:t>
      </w:r>
      <w:r w:rsidR="004173C0">
        <w:rPr>
          <w:rFonts w:ascii="Garamond" w:hAnsi="Garamond"/>
          <w:szCs w:val="24"/>
        </w:rPr>
        <w:t>S</w:t>
      </w:r>
      <w:r w:rsidR="00C808EC">
        <w:rPr>
          <w:rFonts w:ascii="Garamond" w:hAnsi="Garamond"/>
          <w:szCs w:val="24"/>
        </w:rPr>
        <w:t xml:space="preserve"> ON AB</w:t>
      </w:r>
      <w:r w:rsidR="004173C0">
        <w:rPr>
          <w:rFonts w:ascii="Garamond" w:hAnsi="Garamond"/>
          <w:szCs w:val="24"/>
        </w:rPr>
        <w:t xml:space="preserve"> 553</w:t>
      </w:r>
      <w:r w:rsidR="00C808EC">
        <w:rPr>
          <w:rFonts w:ascii="Garamond" w:hAnsi="Garamond"/>
          <w:szCs w:val="24"/>
        </w:rPr>
        <w:t xml:space="preserve"> (</w:t>
      </w:r>
      <w:r w:rsidR="004173C0">
        <w:rPr>
          <w:rFonts w:ascii="Garamond" w:hAnsi="Garamond"/>
          <w:szCs w:val="24"/>
        </w:rPr>
        <w:t>MELENDEZ</w:t>
      </w:r>
      <w:r w:rsidR="00C808EC">
        <w:rPr>
          <w:rFonts w:ascii="Garamond" w:hAnsi="Garamond"/>
          <w:szCs w:val="24"/>
        </w:rPr>
        <w:t>)</w:t>
      </w:r>
      <w:r w:rsidR="00894662">
        <w:rPr>
          <w:rFonts w:ascii="Garamond" w:hAnsi="Garamond"/>
          <w:szCs w:val="24"/>
        </w:rPr>
        <w:t xml:space="preserve"> AND</w:t>
      </w:r>
      <w:r w:rsidR="004173C0">
        <w:rPr>
          <w:rFonts w:ascii="Garamond" w:hAnsi="Garamond"/>
          <w:szCs w:val="24"/>
        </w:rPr>
        <w:t xml:space="preserve"> AB 1167 (MATHIS)</w:t>
      </w:r>
    </w:p>
    <w:p w14:paraId="6566FB9A" w14:textId="77777777" w:rsidR="00EB6968" w:rsidRDefault="00EB6968">
      <w:pPr>
        <w:spacing w:line="480" w:lineRule="auto"/>
        <w:ind w:right="540"/>
        <w:jc w:val="both"/>
        <w:rPr>
          <w:rFonts w:ascii="Garamond" w:hAnsi="Garamond"/>
          <w:sz w:val="24"/>
          <w:szCs w:val="24"/>
        </w:rPr>
      </w:pPr>
    </w:p>
    <w:p w14:paraId="0062AFC5" w14:textId="326C5E0E" w:rsidR="00DC174D" w:rsidRDefault="00DC174D" w:rsidP="00DC174D">
      <w:pPr>
        <w:spacing w:line="480" w:lineRule="auto"/>
        <w:ind w:right="540" w:firstLine="720"/>
        <w:jc w:val="both"/>
        <w:rPr>
          <w:rFonts w:ascii="Garamond" w:hAnsi="Garamond"/>
          <w:sz w:val="24"/>
          <w:szCs w:val="24"/>
        </w:rPr>
      </w:pPr>
      <w:r>
        <w:rPr>
          <w:rFonts w:ascii="Garamond" w:hAnsi="Garamond"/>
          <w:sz w:val="24"/>
          <w:szCs w:val="24"/>
        </w:rPr>
        <w:t>WHEREAS, The Transportation Authority approves a set of legislative principles to guide transportation policy advocacy in the sessions of the Federal and State Legislatures; and</w:t>
      </w:r>
    </w:p>
    <w:p w14:paraId="3D286070" w14:textId="52839F61" w:rsidR="00CD644D" w:rsidRDefault="00DC174D" w:rsidP="00DC174D">
      <w:pPr>
        <w:spacing w:line="480" w:lineRule="auto"/>
        <w:ind w:right="540"/>
        <w:jc w:val="both"/>
        <w:rPr>
          <w:rFonts w:ascii="Garamond" w:hAnsi="Garamond"/>
          <w:sz w:val="24"/>
          <w:szCs w:val="24"/>
        </w:rPr>
      </w:pPr>
      <w:r>
        <w:rPr>
          <w:rFonts w:ascii="Garamond" w:hAnsi="Garamond"/>
          <w:sz w:val="24"/>
          <w:szCs w:val="24"/>
        </w:rPr>
        <w:tab/>
      </w:r>
      <w:r w:rsidRPr="00D63F03">
        <w:rPr>
          <w:rFonts w:ascii="Garamond" w:hAnsi="Garamond"/>
          <w:sz w:val="24"/>
          <w:szCs w:val="24"/>
        </w:rPr>
        <w:t>WHEREAS, With the assistance of the Transportation Authority’s legislative advocate in Sacramento, staff has reviewed pending legislation for the current Legislative Session and analyzed it for consistency with the Transportation Authority’s adopted legislative principles and for impacts on transportation funding and program implementation in San Francisco</w:t>
      </w:r>
      <w:r w:rsidR="009A27BB">
        <w:rPr>
          <w:rFonts w:ascii="Garamond" w:hAnsi="Garamond"/>
          <w:sz w:val="24"/>
          <w:szCs w:val="24"/>
        </w:rPr>
        <w:t xml:space="preserve"> and recommended adopting </w:t>
      </w:r>
      <w:r w:rsidR="00E24558" w:rsidRPr="00E24558">
        <w:rPr>
          <w:rFonts w:ascii="Garamond" w:hAnsi="Garamond"/>
          <w:bCs/>
          <w:sz w:val="24"/>
          <w:szCs w:val="24"/>
        </w:rPr>
        <w:t>a support/sponsor position on Assembly Bill (AB) 1605 (Ting), two new support positions on AB 40 (Ting), and Senate Bill (SB) 152 (Beall), and t</w:t>
      </w:r>
      <w:r w:rsidR="00894662">
        <w:rPr>
          <w:rFonts w:ascii="Garamond" w:hAnsi="Garamond"/>
          <w:bCs/>
          <w:sz w:val="24"/>
          <w:szCs w:val="24"/>
        </w:rPr>
        <w:t>wo</w:t>
      </w:r>
      <w:r w:rsidR="00E24558" w:rsidRPr="00E24558">
        <w:rPr>
          <w:rFonts w:ascii="Garamond" w:hAnsi="Garamond"/>
          <w:bCs/>
          <w:sz w:val="24"/>
          <w:szCs w:val="24"/>
        </w:rPr>
        <w:t xml:space="preserve"> new oppose positions on AB 553 (Melendez)</w:t>
      </w:r>
      <w:r w:rsidR="00894662">
        <w:rPr>
          <w:rFonts w:ascii="Garamond" w:hAnsi="Garamond"/>
          <w:bCs/>
          <w:sz w:val="24"/>
          <w:szCs w:val="24"/>
        </w:rPr>
        <w:t xml:space="preserve"> and</w:t>
      </w:r>
      <w:r w:rsidR="00E24558" w:rsidRPr="00E24558">
        <w:rPr>
          <w:rFonts w:ascii="Garamond" w:hAnsi="Garamond"/>
          <w:bCs/>
          <w:sz w:val="24"/>
          <w:szCs w:val="24"/>
        </w:rPr>
        <w:t xml:space="preserve"> AB 1167 (Mathis)</w:t>
      </w:r>
      <w:r w:rsidR="00894662">
        <w:rPr>
          <w:rFonts w:ascii="Garamond" w:hAnsi="Garamond"/>
          <w:bCs/>
          <w:sz w:val="24"/>
          <w:szCs w:val="24"/>
        </w:rPr>
        <w:t>;</w:t>
      </w:r>
      <w:r w:rsidR="00CD644D">
        <w:rPr>
          <w:rFonts w:ascii="Garamond" w:hAnsi="Garamond"/>
          <w:sz w:val="24"/>
          <w:szCs w:val="24"/>
        </w:rPr>
        <w:t xml:space="preserve"> and</w:t>
      </w:r>
    </w:p>
    <w:p w14:paraId="230977C0" w14:textId="7216A024" w:rsidR="00124883" w:rsidRDefault="00CD644D" w:rsidP="00DC174D">
      <w:pPr>
        <w:spacing w:line="480" w:lineRule="auto"/>
        <w:ind w:right="540" w:firstLine="720"/>
        <w:jc w:val="both"/>
        <w:rPr>
          <w:rFonts w:ascii="Garamond" w:hAnsi="Garamond"/>
          <w:sz w:val="24"/>
          <w:szCs w:val="24"/>
        </w:rPr>
      </w:pPr>
      <w:r>
        <w:rPr>
          <w:rFonts w:ascii="Garamond" w:hAnsi="Garamond"/>
          <w:sz w:val="24"/>
          <w:szCs w:val="24"/>
        </w:rPr>
        <w:t xml:space="preserve">WHEREAS, </w:t>
      </w:r>
      <w:r w:rsidR="00124883">
        <w:rPr>
          <w:rFonts w:ascii="Garamond" w:hAnsi="Garamond"/>
          <w:sz w:val="24"/>
          <w:szCs w:val="24"/>
        </w:rPr>
        <w:t xml:space="preserve">At its </w:t>
      </w:r>
      <w:r w:rsidR="00E24558">
        <w:rPr>
          <w:rFonts w:ascii="Garamond" w:hAnsi="Garamond"/>
          <w:sz w:val="24"/>
          <w:szCs w:val="24"/>
        </w:rPr>
        <w:t>April 9</w:t>
      </w:r>
      <w:r w:rsidR="00124883">
        <w:rPr>
          <w:rFonts w:ascii="Garamond" w:hAnsi="Garamond"/>
          <w:sz w:val="24"/>
          <w:szCs w:val="24"/>
        </w:rPr>
        <w:t>, 201</w:t>
      </w:r>
      <w:r w:rsidR="005A2AA2">
        <w:rPr>
          <w:rFonts w:ascii="Garamond" w:hAnsi="Garamond"/>
          <w:sz w:val="24"/>
          <w:szCs w:val="24"/>
        </w:rPr>
        <w:t>9</w:t>
      </w:r>
      <w:r w:rsidR="00124883">
        <w:rPr>
          <w:rFonts w:ascii="Garamond" w:hAnsi="Garamond"/>
          <w:sz w:val="24"/>
          <w:szCs w:val="24"/>
        </w:rPr>
        <w:t xml:space="preserve"> meeting, the Board reviewed and discussed</w:t>
      </w:r>
      <w:r w:rsidR="00F345F2">
        <w:rPr>
          <w:rFonts w:ascii="Garamond" w:hAnsi="Garamond"/>
          <w:sz w:val="24"/>
          <w:szCs w:val="24"/>
        </w:rPr>
        <w:t xml:space="preserve"> </w:t>
      </w:r>
      <w:r w:rsidR="00EA3621">
        <w:rPr>
          <w:rFonts w:ascii="Garamond" w:hAnsi="Garamond"/>
          <w:sz w:val="24"/>
          <w:szCs w:val="24"/>
        </w:rPr>
        <w:t xml:space="preserve">AB </w:t>
      </w:r>
      <w:r w:rsidR="00E24558">
        <w:rPr>
          <w:rFonts w:ascii="Garamond" w:hAnsi="Garamond"/>
          <w:sz w:val="24"/>
          <w:szCs w:val="24"/>
        </w:rPr>
        <w:t>1605</w:t>
      </w:r>
      <w:r w:rsidR="00EA3621">
        <w:rPr>
          <w:rFonts w:ascii="Garamond" w:hAnsi="Garamond"/>
          <w:sz w:val="24"/>
          <w:szCs w:val="24"/>
        </w:rPr>
        <w:t xml:space="preserve"> (</w:t>
      </w:r>
      <w:r w:rsidR="00E24558">
        <w:rPr>
          <w:rFonts w:ascii="Garamond" w:hAnsi="Garamond"/>
          <w:sz w:val="24"/>
          <w:szCs w:val="24"/>
        </w:rPr>
        <w:t>Ting</w:t>
      </w:r>
      <w:r w:rsidR="00EA3621">
        <w:rPr>
          <w:rFonts w:ascii="Garamond" w:hAnsi="Garamond"/>
          <w:sz w:val="24"/>
          <w:szCs w:val="24"/>
        </w:rPr>
        <w:t xml:space="preserve">), </w:t>
      </w:r>
      <w:r w:rsidR="00F345F2">
        <w:rPr>
          <w:rFonts w:ascii="Garamond" w:hAnsi="Garamond"/>
          <w:sz w:val="24"/>
          <w:szCs w:val="24"/>
        </w:rPr>
        <w:t xml:space="preserve">AB </w:t>
      </w:r>
      <w:r w:rsidR="00E24558">
        <w:rPr>
          <w:rFonts w:ascii="Garamond" w:hAnsi="Garamond"/>
          <w:sz w:val="24"/>
          <w:szCs w:val="24"/>
        </w:rPr>
        <w:t>40</w:t>
      </w:r>
      <w:r w:rsidR="00C808EC">
        <w:rPr>
          <w:rFonts w:ascii="Garamond" w:hAnsi="Garamond"/>
          <w:sz w:val="24"/>
          <w:szCs w:val="24"/>
        </w:rPr>
        <w:t xml:space="preserve"> </w:t>
      </w:r>
      <w:r w:rsidR="00EA3621">
        <w:rPr>
          <w:rFonts w:ascii="Garamond" w:hAnsi="Garamond"/>
          <w:sz w:val="24"/>
          <w:szCs w:val="24"/>
        </w:rPr>
        <w:t>(</w:t>
      </w:r>
      <w:r w:rsidR="00E24558">
        <w:rPr>
          <w:rFonts w:ascii="Garamond" w:hAnsi="Garamond"/>
          <w:sz w:val="24"/>
          <w:szCs w:val="24"/>
        </w:rPr>
        <w:t>Ting</w:t>
      </w:r>
      <w:r w:rsidR="00EA3621">
        <w:rPr>
          <w:rFonts w:ascii="Garamond" w:hAnsi="Garamond"/>
          <w:sz w:val="24"/>
          <w:szCs w:val="24"/>
        </w:rPr>
        <w:t>),</w:t>
      </w:r>
      <w:r w:rsidR="00E24558">
        <w:rPr>
          <w:rFonts w:ascii="Garamond" w:hAnsi="Garamond"/>
          <w:sz w:val="24"/>
          <w:szCs w:val="24"/>
        </w:rPr>
        <w:t xml:space="preserve"> SB 152 (Beall), AB 553 (Melendez)</w:t>
      </w:r>
      <w:r w:rsidR="00894662">
        <w:rPr>
          <w:rFonts w:ascii="Garamond" w:hAnsi="Garamond"/>
          <w:sz w:val="24"/>
          <w:szCs w:val="24"/>
        </w:rPr>
        <w:t xml:space="preserve"> and</w:t>
      </w:r>
      <w:r w:rsidR="00E24558">
        <w:rPr>
          <w:rFonts w:ascii="Garamond" w:hAnsi="Garamond"/>
          <w:sz w:val="24"/>
          <w:szCs w:val="24"/>
        </w:rPr>
        <w:t xml:space="preserve"> AB 1167 (Mathis)</w:t>
      </w:r>
      <w:r w:rsidR="00124883">
        <w:rPr>
          <w:rFonts w:ascii="Garamond" w:hAnsi="Garamond"/>
          <w:sz w:val="24"/>
          <w:szCs w:val="24"/>
        </w:rPr>
        <w:t>; now, therefore, be it</w:t>
      </w:r>
    </w:p>
    <w:p w14:paraId="5654C009" w14:textId="2617D747" w:rsidR="00DC174D" w:rsidRPr="00D63F03" w:rsidRDefault="00DC174D" w:rsidP="00DC174D">
      <w:pPr>
        <w:spacing w:line="480" w:lineRule="auto"/>
        <w:ind w:right="540" w:firstLine="720"/>
        <w:jc w:val="both"/>
        <w:rPr>
          <w:rFonts w:ascii="Garamond" w:hAnsi="Garamond"/>
          <w:sz w:val="24"/>
          <w:szCs w:val="24"/>
        </w:rPr>
      </w:pPr>
      <w:r w:rsidRPr="009B2945">
        <w:rPr>
          <w:rFonts w:ascii="Garamond" w:hAnsi="Garamond"/>
          <w:sz w:val="24"/>
          <w:szCs w:val="24"/>
        </w:rPr>
        <w:t>RESOLVED, That the Transportat</w:t>
      </w:r>
      <w:r w:rsidR="003C0918">
        <w:rPr>
          <w:rFonts w:ascii="Garamond" w:hAnsi="Garamond"/>
          <w:sz w:val="24"/>
          <w:szCs w:val="24"/>
        </w:rPr>
        <w:t>ion Authority hereby adopts</w:t>
      </w:r>
      <w:r w:rsidR="00E24558" w:rsidRPr="00E24558">
        <w:rPr>
          <w:rFonts w:ascii="Garamond" w:eastAsia="Times New Roman" w:hAnsi="Garamond" w:cs="Times"/>
          <w:bCs/>
          <w:color w:val="000000"/>
          <w:kern w:val="36"/>
          <w:sz w:val="24"/>
          <w:szCs w:val="24"/>
        </w:rPr>
        <w:t xml:space="preserve"> </w:t>
      </w:r>
      <w:r w:rsidR="00E24558" w:rsidRPr="00E24558">
        <w:rPr>
          <w:rFonts w:ascii="Garamond" w:hAnsi="Garamond"/>
          <w:bCs/>
          <w:sz w:val="24"/>
          <w:szCs w:val="24"/>
        </w:rPr>
        <w:t>a support/sponsor position on A</w:t>
      </w:r>
      <w:r w:rsidR="00E24558">
        <w:rPr>
          <w:rFonts w:ascii="Garamond" w:hAnsi="Garamond"/>
          <w:bCs/>
          <w:sz w:val="24"/>
          <w:szCs w:val="24"/>
        </w:rPr>
        <w:t>B</w:t>
      </w:r>
      <w:r w:rsidR="00E24558" w:rsidRPr="00E24558">
        <w:rPr>
          <w:rFonts w:ascii="Garamond" w:hAnsi="Garamond"/>
          <w:bCs/>
          <w:sz w:val="24"/>
          <w:szCs w:val="24"/>
        </w:rPr>
        <w:t xml:space="preserve"> 1605 (Ting), two new support positions on AB 40 (Ting), and SB 152 (Beall), and t</w:t>
      </w:r>
      <w:r w:rsidR="00894662">
        <w:rPr>
          <w:rFonts w:ascii="Garamond" w:hAnsi="Garamond"/>
          <w:bCs/>
          <w:sz w:val="24"/>
          <w:szCs w:val="24"/>
        </w:rPr>
        <w:t>wo</w:t>
      </w:r>
      <w:r w:rsidR="00E24558" w:rsidRPr="00E24558">
        <w:rPr>
          <w:rFonts w:ascii="Garamond" w:hAnsi="Garamond"/>
          <w:bCs/>
          <w:sz w:val="24"/>
          <w:szCs w:val="24"/>
        </w:rPr>
        <w:t xml:space="preserve"> new oppose positions on AB 553 (Melendez)</w:t>
      </w:r>
      <w:r w:rsidR="00894662">
        <w:rPr>
          <w:rFonts w:ascii="Garamond" w:hAnsi="Garamond"/>
          <w:bCs/>
          <w:sz w:val="24"/>
          <w:szCs w:val="24"/>
        </w:rPr>
        <w:t xml:space="preserve"> and</w:t>
      </w:r>
      <w:r w:rsidR="00E24558" w:rsidRPr="00E24558">
        <w:rPr>
          <w:rFonts w:ascii="Garamond" w:hAnsi="Garamond"/>
          <w:bCs/>
          <w:sz w:val="24"/>
          <w:szCs w:val="24"/>
        </w:rPr>
        <w:t xml:space="preserve"> AB 1167 (Mathis)</w:t>
      </w:r>
      <w:r w:rsidRPr="00200AA1">
        <w:rPr>
          <w:rFonts w:ascii="Garamond" w:hAnsi="Garamond"/>
          <w:sz w:val="24"/>
          <w:szCs w:val="24"/>
        </w:rPr>
        <w:t>; and be it further</w:t>
      </w:r>
    </w:p>
    <w:p w14:paraId="0C580984" w14:textId="2C98A9AA" w:rsidR="00DC174D" w:rsidRDefault="00DC174D" w:rsidP="00DC174D">
      <w:pPr>
        <w:spacing w:line="480" w:lineRule="auto"/>
        <w:ind w:right="540" w:firstLine="720"/>
        <w:jc w:val="both"/>
        <w:rPr>
          <w:rFonts w:ascii="Garamond" w:hAnsi="Garamond"/>
          <w:sz w:val="24"/>
          <w:szCs w:val="24"/>
        </w:rPr>
      </w:pPr>
      <w:r>
        <w:rPr>
          <w:rFonts w:ascii="Garamond" w:hAnsi="Garamond"/>
          <w:sz w:val="24"/>
          <w:szCs w:val="24"/>
        </w:rPr>
        <w:t>RESOLVED, That the Executive Director is directed to communicate th</w:t>
      </w:r>
      <w:r w:rsidR="00CD644D">
        <w:rPr>
          <w:rFonts w:ascii="Garamond" w:hAnsi="Garamond"/>
          <w:sz w:val="24"/>
          <w:szCs w:val="24"/>
        </w:rPr>
        <w:t>is</w:t>
      </w:r>
      <w:r>
        <w:rPr>
          <w:rFonts w:ascii="Garamond" w:hAnsi="Garamond"/>
          <w:sz w:val="24"/>
          <w:szCs w:val="24"/>
        </w:rPr>
        <w:t xml:space="preserve"> position to all relevant parties.</w:t>
      </w:r>
    </w:p>
    <w:p w14:paraId="17CA12C2" w14:textId="77777777" w:rsidR="00B11823" w:rsidRDefault="00B11823" w:rsidP="00DC174D">
      <w:pPr>
        <w:ind w:right="540"/>
        <w:jc w:val="both"/>
        <w:rPr>
          <w:rFonts w:ascii="Garamond" w:hAnsi="Garamond"/>
          <w:sz w:val="24"/>
          <w:szCs w:val="24"/>
        </w:rPr>
      </w:pPr>
    </w:p>
    <w:p w14:paraId="2871C42D" w14:textId="6D880F91" w:rsidR="00DC174D" w:rsidRDefault="00CD644D" w:rsidP="00DC174D">
      <w:pPr>
        <w:ind w:right="540"/>
        <w:jc w:val="both"/>
        <w:rPr>
          <w:rFonts w:ascii="Garamond" w:hAnsi="Garamond"/>
          <w:sz w:val="24"/>
          <w:szCs w:val="24"/>
        </w:rPr>
      </w:pPr>
      <w:r>
        <w:rPr>
          <w:rFonts w:ascii="Garamond" w:hAnsi="Garamond"/>
          <w:sz w:val="24"/>
          <w:szCs w:val="24"/>
        </w:rPr>
        <w:t>Attachment: Table 1</w:t>
      </w:r>
    </w:p>
    <w:p w14:paraId="47B47FD5" w14:textId="65964011" w:rsidR="00EB6968" w:rsidRPr="009D0922" w:rsidRDefault="002B53DD" w:rsidP="009D0922">
      <w:pPr>
        <w:tabs>
          <w:tab w:val="left" w:pos="720"/>
        </w:tabs>
        <w:spacing w:line="480" w:lineRule="auto"/>
        <w:ind w:right="547"/>
        <w:jc w:val="both"/>
        <w:rPr>
          <w:rFonts w:ascii="Garamond" w:hAnsi="Garamond"/>
          <w:sz w:val="24"/>
          <w:szCs w:val="24"/>
          <w:highlight w:val="yellow"/>
        </w:rPr>
      </w:pPr>
      <w:r w:rsidRPr="009D0922">
        <w:rPr>
          <w:rFonts w:ascii="Garamond" w:hAnsi="Garamond"/>
          <w:szCs w:val="24"/>
        </w:rPr>
        <w:br w:type="page"/>
      </w:r>
      <w:r w:rsidRPr="009D0922">
        <w:rPr>
          <w:rFonts w:ascii="Garamond" w:hAnsi="Garamond"/>
          <w:sz w:val="24"/>
          <w:szCs w:val="24"/>
        </w:rPr>
        <w:lastRenderedPageBreak/>
        <w:t xml:space="preserve">The foregoing Resolution was </w:t>
      </w:r>
      <w:r w:rsidRPr="009D0922">
        <w:rPr>
          <w:rFonts w:ascii="Garamond" w:hAnsi="Garamond"/>
          <w:sz w:val="24"/>
          <w:szCs w:val="24"/>
          <w:lang w:eastAsia="zh-HK"/>
        </w:rPr>
        <w:t>approved</w:t>
      </w:r>
      <w:r w:rsidRPr="009D0922">
        <w:rPr>
          <w:rFonts w:ascii="Garamond" w:hAnsi="Garamond"/>
          <w:sz w:val="24"/>
          <w:szCs w:val="24"/>
        </w:rPr>
        <w:t xml:space="preserve"> and </w:t>
      </w:r>
      <w:r w:rsidRPr="001F5DF4">
        <w:rPr>
          <w:rFonts w:ascii="Garamond" w:hAnsi="Garamond"/>
          <w:sz w:val="24"/>
          <w:szCs w:val="24"/>
        </w:rPr>
        <w:t>adopted by the San Francisco County Transportation Authority at a regularly scheduled meeting thereof, this</w:t>
      </w:r>
      <w:r w:rsidR="0032581F" w:rsidRPr="001F5DF4">
        <w:rPr>
          <w:rFonts w:ascii="Garamond" w:hAnsi="Garamond"/>
          <w:sz w:val="24"/>
          <w:szCs w:val="24"/>
        </w:rPr>
        <w:t xml:space="preserve"> </w:t>
      </w:r>
      <w:r w:rsidRPr="001F5DF4">
        <w:rPr>
          <w:rFonts w:ascii="Garamond" w:hAnsi="Garamond"/>
          <w:sz w:val="24"/>
          <w:szCs w:val="24"/>
        </w:rPr>
        <w:t xml:space="preserve">day of </w:t>
      </w:r>
      <w:r w:rsidR="00F345F2">
        <w:rPr>
          <w:rFonts w:ascii="Garamond" w:hAnsi="Garamond"/>
          <w:sz w:val="24"/>
          <w:szCs w:val="24"/>
        </w:rPr>
        <w:t>M</w:t>
      </w:r>
      <w:r w:rsidR="00E24558">
        <w:rPr>
          <w:rFonts w:ascii="Garamond" w:hAnsi="Garamond"/>
          <w:sz w:val="24"/>
          <w:szCs w:val="24"/>
        </w:rPr>
        <w:t>onth</w:t>
      </w:r>
      <w:r w:rsidRPr="009D0922">
        <w:rPr>
          <w:rFonts w:ascii="Garamond" w:hAnsi="Garamond"/>
          <w:sz w:val="24"/>
          <w:szCs w:val="24"/>
        </w:rPr>
        <w:t>,</w:t>
      </w:r>
      <w:r w:rsidR="0032581F">
        <w:rPr>
          <w:rFonts w:ascii="Garamond" w:hAnsi="Garamond"/>
          <w:sz w:val="24"/>
          <w:szCs w:val="24"/>
        </w:rPr>
        <w:t xml:space="preserve"> 2019</w:t>
      </w:r>
      <w:r w:rsidRPr="009D0922">
        <w:rPr>
          <w:rFonts w:ascii="Garamond" w:hAnsi="Garamond"/>
          <w:sz w:val="24"/>
          <w:szCs w:val="24"/>
        </w:rPr>
        <w:t xml:space="preserve"> by the following votes:</w:t>
      </w:r>
    </w:p>
    <w:p w14:paraId="17829A47" w14:textId="35AA1961" w:rsidR="00DF6FAE" w:rsidRPr="00DF6FAE" w:rsidRDefault="00DF6FAE" w:rsidP="00DF6FAE">
      <w:pPr>
        <w:tabs>
          <w:tab w:val="left" w:pos="1980"/>
          <w:tab w:val="left" w:pos="2070"/>
        </w:tabs>
        <w:spacing w:before="120"/>
        <w:ind w:left="2880" w:hanging="1080"/>
        <w:jc w:val="both"/>
        <w:rPr>
          <w:rFonts w:ascii="Garamond" w:hAnsi="Garamond"/>
          <w:bCs/>
          <w:sz w:val="24"/>
          <w:szCs w:val="24"/>
        </w:rPr>
      </w:pPr>
      <w:r w:rsidRPr="00DF6FAE">
        <w:rPr>
          <w:rFonts w:ascii="Garamond" w:hAnsi="Garamond"/>
          <w:b/>
          <w:bCs/>
          <w:sz w:val="24"/>
          <w:szCs w:val="24"/>
        </w:rPr>
        <w:t>Ayes:</w:t>
      </w:r>
      <w:r w:rsidRPr="00DF6FAE">
        <w:rPr>
          <w:rFonts w:ascii="Garamond" w:hAnsi="Garamond"/>
          <w:b/>
          <w:bCs/>
          <w:sz w:val="24"/>
          <w:szCs w:val="24"/>
        </w:rPr>
        <w:tab/>
      </w:r>
      <w:r w:rsidRPr="00DF6FAE">
        <w:rPr>
          <w:rFonts w:ascii="Garamond" w:hAnsi="Garamond"/>
          <w:bCs/>
          <w:sz w:val="24"/>
          <w:szCs w:val="24"/>
        </w:rPr>
        <w:t>Commissioners</w:t>
      </w:r>
      <w:r w:rsidR="00F844B2">
        <w:rPr>
          <w:rFonts w:ascii="Garamond" w:hAnsi="Garamond"/>
          <w:bCs/>
          <w:sz w:val="24"/>
          <w:szCs w:val="24"/>
        </w:rPr>
        <w:t xml:space="preserve"> Brown, </w:t>
      </w:r>
      <w:r w:rsidR="00F844B2">
        <w:rPr>
          <w:rFonts w:ascii="Garamond" w:hAnsi="Garamond"/>
          <w:bCs/>
          <w:sz w:val="24"/>
          <w:szCs w:val="24"/>
        </w:rPr>
        <w:t xml:space="preserve">Fewer, </w:t>
      </w:r>
      <w:r w:rsidR="00F844B2">
        <w:rPr>
          <w:rFonts w:ascii="Garamond" w:hAnsi="Garamond"/>
          <w:bCs/>
          <w:sz w:val="24"/>
          <w:szCs w:val="24"/>
        </w:rPr>
        <w:t>Haney, Mandelman, Peskin, Ronen, Safai, Walton and Yee (9</w:t>
      </w:r>
      <w:r w:rsidRPr="00DF6FAE">
        <w:rPr>
          <w:rFonts w:ascii="Garamond" w:hAnsi="Garamond"/>
          <w:bCs/>
          <w:sz w:val="24"/>
          <w:szCs w:val="24"/>
        </w:rPr>
        <w:t>)</w:t>
      </w:r>
    </w:p>
    <w:p w14:paraId="18F9CC53" w14:textId="66435F86" w:rsidR="00CC584E" w:rsidRPr="00814C23" w:rsidRDefault="00DF6FAE" w:rsidP="00DF6FAE">
      <w:pPr>
        <w:tabs>
          <w:tab w:val="left" w:pos="1980"/>
          <w:tab w:val="left" w:pos="2070"/>
        </w:tabs>
        <w:spacing w:before="120"/>
        <w:ind w:left="1800"/>
        <w:jc w:val="both"/>
        <w:rPr>
          <w:rFonts w:ascii="Garamond" w:hAnsi="Garamond"/>
          <w:kern w:val="20"/>
          <w:sz w:val="24"/>
        </w:rPr>
      </w:pPr>
      <w:r w:rsidRPr="00DF6FAE">
        <w:rPr>
          <w:rFonts w:ascii="Garamond" w:hAnsi="Garamond"/>
          <w:b/>
          <w:bCs/>
          <w:sz w:val="24"/>
          <w:szCs w:val="24"/>
        </w:rPr>
        <w:t>Absent:</w:t>
      </w:r>
      <w:r w:rsidRPr="00DF6FAE">
        <w:rPr>
          <w:rFonts w:ascii="Garamond" w:hAnsi="Garamond"/>
          <w:b/>
          <w:bCs/>
          <w:sz w:val="24"/>
          <w:szCs w:val="24"/>
        </w:rPr>
        <w:tab/>
      </w:r>
      <w:r w:rsidRPr="00DF6FAE">
        <w:rPr>
          <w:rFonts w:ascii="Garamond" w:hAnsi="Garamond"/>
          <w:bCs/>
          <w:sz w:val="24"/>
          <w:szCs w:val="24"/>
        </w:rPr>
        <w:t xml:space="preserve">Commissioners </w:t>
      </w:r>
      <w:r w:rsidR="00CE45E1">
        <w:rPr>
          <w:rFonts w:ascii="Garamond" w:hAnsi="Garamond"/>
          <w:bCs/>
          <w:sz w:val="24"/>
          <w:szCs w:val="24"/>
        </w:rPr>
        <w:t xml:space="preserve">Mar and Stefani </w:t>
      </w:r>
      <w:r w:rsidRPr="00DF6FAE">
        <w:rPr>
          <w:rFonts w:ascii="Garamond" w:hAnsi="Garamond"/>
          <w:bCs/>
          <w:sz w:val="24"/>
          <w:szCs w:val="24"/>
        </w:rPr>
        <w:t>(</w:t>
      </w:r>
      <w:r w:rsidR="00CE45E1">
        <w:rPr>
          <w:rFonts w:ascii="Garamond" w:hAnsi="Garamond"/>
          <w:bCs/>
          <w:sz w:val="24"/>
          <w:szCs w:val="24"/>
        </w:rPr>
        <w:t>2</w:t>
      </w:r>
      <w:bookmarkStart w:id="0" w:name="_GoBack"/>
      <w:bookmarkEnd w:id="0"/>
      <w:r w:rsidR="008223FD" w:rsidRPr="00DF6FAE">
        <w:rPr>
          <w:rFonts w:ascii="Garamond" w:hAnsi="Garamond"/>
          <w:kern w:val="20"/>
          <w:sz w:val="24"/>
        </w:rPr>
        <w:t>)</w:t>
      </w:r>
    </w:p>
    <w:p w14:paraId="2006865B" w14:textId="77777777" w:rsidR="00EB6968" w:rsidRDefault="00EB6968" w:rsidP="009D0922">
      <w:pPr>
        <w:spacing w:before="120"/>
        <w:ind w:left="1440" w:right="540"/>
        <w:jc w:val="both"/>
        <w:rPr>
          <w:rFonts w:ascii="Garamond" w:hAnsi="Garamond"/>
          <w:sz w:val="24"/>
          <w:szCs w:val="24"/>
        </w:rPr>
      </w:pPr>
    </w:p>
    <w:p w14:paraId="355D1B04" w14:textId="77777777" w:rsidR="00EB6968" w:rsidRDefault="002B53DD">
      <w:pPr>
        <w:tabs>
          <w:tab w:val="left" w:pos="1440"/>
          <w:tab w:val="right" w:pos="5760"/>
        </w:tabs>
        <w:spacing w:before="120"/>
        <w:ind w:right="540"/>
        <w:jc w:val="both"/>
        <w:rPr>
          <w:rFonts w:ascii="Garamond" w:hAnsi="Garamond"/>
          <w:sz w:val="24"/>
          <w:szCs w:val="24"/>
        </w:rPr>
      </w:pPr>
      <w:r>
        <w:rPr>
          <w:rFonts w:ascii="Garamond" w:hAnsi="Garamond"/>
          <w:sz w:val="24"/>
          <w:szCs w:val="24"/>
        </w:rPr>
        <w:tab/>
      </w:r>
    </w:p>
    <w:p w14:paraId="4FE226A5" w14:textId="77777777" w:rsidR="00EB6968" w:rsidRDefault="002B53DD">
      <w:pPr>
        <w:tabs>
          <w:tab w:val="left" w:pos="1440"/>
          <w:tab w:val="right" w:pos="5760"/>
        </w:tabs>
        <w:spacing w:before="120"/>
        <w:ind w:right="540"/>
        <w:jc w:val="both"/>
        <w:rPr>
          <w:rFonts w:ascii="Garamond" w:hAnsi="Garamond"/>
          <w:sz w:val="24"/>
          <w:szCs w:val="24"/>
          <w:u w:val="single"/>
        </w:rPr>
      </w:pPr>
      <w:r>
        <w:rPr>
          <w:rFonts w:ascii="Garamond" w:hAnsi="Garamond"/>
          <w:sz w:val="24"/>
          <w:szCs w:val="24"/>
        </w:rPr>
        <w:tab/>
      </w:r>
      <w:r>
        <w:rPr>
          <w:rFonts w:ascii="Garamond" w:hAnsi="Garamond"/>
          <w:sz w:val="24"/>
          <w:szCs w:val="24"/>
          <w:u w:val="single"/>
        </w:rPr>
        <w:tab/>
      </w:r>
    </w:p>
    <w:p w14:paraId="31F158A4" w14:textId="7037E58D" w:rsidR="00EB6968" w:rsidRDefault="002B53DD">
      <w:pPr>
        <w:tabs>
          <w:tab w:val="left" w:pos="1440"/>
          <w:tab w:val="right" w:pos="5760"/>
        </w:tabs>
        <w:spacing w:before="120"/>
        <w:ind w:right="540"/>
        <w:jc w:val="both"/>
        <w:rPr>
          <w:rFonts w:ascii="Garamond" w:hAnsi="Garamond"/>
          <w:sz w:val="24"/>
          <w:szCs w:val="24"/>
        </w:rPr>
      </w:pPr>
      <w:r>
        <w:rPr>
          <w:rFonts w:ascii="Garamond" w:hAnsi="Garamond"/>
          <w:sz w:val="24"/>
          <w:szCs w:val="24"/>
        </w:rPr>
        <w:tab/>
      </w:r>
      <w:r w:rsidR="007F14E0">
        <w:rPr>
          <w:rFonts w:ascii="Garamond" w:hAnsi="Garamond"/>
          <w:sz w:val="24"/>
          <w:szCs w:val="24"/>
        </w:rPr>
        <w:t>Aaron Peskin</w:t>
      </w:r>
      <w:r>
        <w:rPr>
          <w:rFonts w:ascii="Garamond" w:hAnsi="Garamond"/>
          <w:sz w:val="24"/>
          <w:szCs w:val="24"/>
        </w:rPr>
        <w:tab/>
        <w:t>Date</w:t>
      </w:r>
    </w:p>
    <w:p w14:paraId="12E2571C" w14:textId="77777777" w:rsidR="00EB6968" w:rsidRDefault="002B53DD">
      <w:pPr>
        <w:tabs>
          <w:tab w:val="left" w:pos="1440"/>
          <w:tab w:val="right" w:pos="5760"/>
        </w:tabs>
        <w:ind w:right="540"/>
        <w:jc w:val="both"/>
        <w:rPr>
          <w:rFonts w:ascii="Garamond" w:hAnsi="Garamond"/>
          <w:sz w:val="24"/>
          <w:szCs w:val="24"/>
        </w:rPr>
      </w:pPr>
      <w:r>
        <w:rPr>
          <w:rFonts w:ascii="Garamond" w:hAnsi="Garamond"/>
          <w:sz w:val="24"/>
          <w:szCs w:val="24"/>
        </w:rPr>
        <w:tab/>
        <w:t>Chair</w:t>
      </w:r>
      <w:r>
        <w:rPr>
          <w:rFonts w:ascii="Garamond" w:hAnsi="Garamond"/>
          <w:sz w:val="24"/>
          <w:szCs w:val="24"/>
        </w:rPr>
        <w:tab/>
      </w:r>
    </w:p>
    <w:p w14:paraId="1034843F" w14:textId="77777777" w:rsidR="00EB6968" w:rsidRDefault="00EB6968">
      <w:pPr>
        <w:spacing w:before="120"/>
        <w:ind w:right="540"/>
        <w:jc w:val="both"/>
        <w:rPr>
          <w:rFonts w:ascii="Garamond" w:hAnsi="Garamond"/>
          <w:sz w:val="24"/>
          <w:szCs w:val="24"/>
        </w:rPr>
      </w:pPr>
    </w:p>
    <w:p w14:paraId="49C22BC5" w14:textId="77777777" w:rsidR="00EB6968" w:rsidRDefault="00EB6968">
      <w:pPr>
        <w:spacing w:before="120"/>
        <w:ind w:right="540"/>
        <w:jc w:val="both"/>
        <w:rPr>
          <w:rFonts w:ascii="Garamond" w:hAnsi="Garamond"/>
          <w:sz w:val="24"/>
          <w:szCs w:val="24"/>
        </w:rPr>
      </w:pPr>
    </w:p>
    <w:p w14:paraId="3915F7F6" w14:textId="77777777" w:rsidR="00EB6968" w:rsidRDefault="002B53DD">
      <w:pPr>
        <w:tabs>
          <w:tab w:val="left" w:pos="1440"/>
          <w:tab w:val="right" w:pos="5760"/>
        </w:tabs>
        <w:spacing w:before="120"/>
        <w:ind w:right="540"/>
        <w:jc w:val="both"/>
        <w:rPr>
          <w:rFonts w:ascii="Garamond" w:hAnsi="Garamond"/>
          <w:sz w:val="24"/>
          <w:szCs w:val="24"/>
        </w:rPr>
      </w:pPr>
      <w:r>
        <w:rPr>
          <w:rFonts w:ascii="Garamond" w:hAnsi="Garamond"/>
          <w:sz w:val="24"/>
          <w:szCs w:val="24"/>
        </w:rPr>
        <w:t>ATTEST:</w:t>
      </w:r>
      <w:r>
        <w:rPr>
          <w:rFonts w:ascii="Garamond" w:hAnsi="Garamond"/>
          <w:sz w:val="24"/>
          <w:szCs w:val="24"/>
        </w:rPr>
        <w:tab/>
      </w:r>
      <w:r>
        <w:rPr>
          <w:rFonts w:ascii="Garamond" w:hAnsi="Garamond"/>
          <w:sz w:val="24"/>
          <w:szCs w:val="24"/>
          <w:u w:val="single"/>
        </w:rPr>
        <w:tab/>
      </w:r>
    </w:p>
    <w:p w14:paraId="1AD67894" w14:textId="77777777" w:rsidR="00EB6968" w:rsidRDefault="002B53DD">
      <w:pPr>
        <w:tabs>
          <w:tab w:val="left" w:pos="1440"/>
          <w:tab w:val="right" w:pos="5760"/>
        </w:tabs>
        <w:spacing w:before="120"/>
        <w:ind w:right="540"/>
        <w:jc w:val="both"/>
        <w:rPr>
          <w:rFonts w:ascii="Garamond" w:hAnsi="Garamond"/>
          <w:sz w:val="24"/>
          <w:szCs w:val="24"/>
        </w:rPr>
      </w:pPr>
      <w:r>
        <w:rPr>
          <w:rFonts w:ascii="Garamond" w:hAnsi="Garamond"/>
          <w:sz w:val="24"/>
          <w:szCs w:val="24"/>
        </w:rPr>
        <w:tab/>
        <w:t>Tilly Chang</w:t>
      </w:r>
      <w:r>
        <w:rPr>
          <w:rFonts w:ascii="Garamond" w:hAnsi="Garamond"/>
          <w:sz w:val="24"/>
          <w:szCs w:val="24"/>
        </w:rPr>
        <w:tab/>
        <w:t>Date</w:t>
      </w:r>
    </w:p>
    <w:p w14:paraId="30DC81EF" w14:textId="77777777" w:rsidR="00EB6968" w:rsidRDefault="002B53DD">
      <w:pPr>
        <w:pStyle w:val="Heading6"/>
        <w:ind w:right="540"/>
        <w:rPr>
          <w:rFonts w:eastAsia="Arial Unicode MS"/>
          <w:szCs w:val="24"/>
        </w:rPr>
      </w:pPr>
      <w:r>
        <w:rPr>
          <w:szCs w:val="24"/>
        </w:rPr>
        <w:tab/>
        <w:t>Executive Director</w:t>
      </w:r>
    </w:p>
    <w:sectPr w:rsidR="00EB6968">
      <w:headerReference w:type="default" r:id="rId9"/>
      <w:footerReference w:type="default" r:id="rId10"/>
      <w:endnotePr>
        <w:numFmt w:val="decimal"/>
      </w:endnotePr>
      <w:pgSz w:w="12240" w:h="15840" w:code="1"/>
      <w:pgMar w:top="1710" w:right="900" w:bottom="1440" w:left="1440"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6118C" w14:textId="77777777" w:rsidR="00BF2CE1" w:rsidRDefault="00BF2CE1">
      <w:r>
        <w:separator/>
      </w:r>
    </w:p>
  </w:endnote>
  <w:endnote w:type="continuationSeparator" w:id="0">
    <w:p w14:paraId="6D126552" w14:textId="77777777" w:rsidR="00BF2CE1" w:rsidRDefault="00BF2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MetaCorr">
    <w:altName w:val="Didot"/>
    <w:panose1 w:val="02010504040101020104"/>
    <w:charset w:val="00"/>
    <w:family w:val="auto"/>
    <w:pitch w:val="variable"/>
    <w:sig w:usb0="8000002F" w:usb1="4000004A" w:usb2="00000000" w:usb3="00000000" w:csb0="00000001" w:csb1="00000000"/>
  </w:font>
  <w:font w:name="MetaCorrBaltic">
    <w:panose1 w:val="00000000000000000000"/>
    <w:charset w:val="BA"/>
    <w:family w:val="decorative"/>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3D027" w14:textId="2F6DBE0D" w:rsidR="00EB6968" w:rsidRDefault="00A83AA8" w:rsidP="00A83AA8">
    <w:pPr>
      <w:pStyle w:val="Footer"/>
      <w:tabs>
        <w:tab w:val="clear" w:pos="4320"/>
        <w:tab w:val="clear" w:pos="8640"/>
        <w:tab w:val="left" w:pos="3405"/>
        <w:tab w:val="center" w:pos="4680"/>
        <w:tab w:val="right" w:pos="9900"/>
      </w:tabs>
      <w:rPr>
        <w:rFonts w:ascii="MetaCorrBaltic" w:hAnsi="MetaCorrBaltic"/>
      </w:rPr>
    </w:pPr>
    <w:r>
      <w:rPr>
        <w:rFonts w:ascii="MetaCorr" w:hAnsi="MetaCorr"/>
        <w:snapToGrid w:val="0"/>
        <w:sz w:val="12"/>
      </w:rPr>
      <w:tab/>
    </w:r>
    <w:r>
      <w:rPr>
        <w:rFonts w:ascii="MetaCorr" w:hAnsi="MetaCorr"/>
        <w:snapToGrid w:val="0"/>
        <w:sz w:val="12"/>
      </w:rPr>
      <w:tab/>
    </w:r>
    <w:r>
      <w:rPr>
        <w:rFonts w:ascii="MetaCorr" w:hAnsi="MetaCorr"/>
        <w:snapToGrid w:val="0"/>
        <w:sz w:val="12"/>
      </w:rPr>
      <w:tab/>
    </w:r>
    <w:r w:rsidR="002B53DD" w:rsidRPr="006E1A53">
      <w:rPr>
        <w:rStyle w:val="PageNumber"/>
        <w:rFonts w:ascii="MetaCorr" w:hAnsi="MetaCorr"/>
        <w:sz w:val="21"/>
      </w:rPr>
      <w:t xml:space="preserve">Page </w:t>
    </w:r>
    <w:r w:rsidR="002B53DD" w:rsidRPr="006E1A53">
      <w:rPr>
        <w:rStyle w:val="PageNumber"/>
        <w:rFonts w:ascii="MetaCorr" w:hAnsi="MetaCorr"/>
        <w:sz w:val="21"/>
      </w:rPr>
      <w:fldChar w:fldCharType="begin"/>
    </w:r>
    <w:r w:rsidR="002B53DD" w:rsidRPr="006E1A53">
      <w:rPr>
        <w:rStyle w:val="PageNumber"/>
        <w:rFonts w:ascii="MetaCorr" w:hAnsi="MetaCorr"/>
        <w:sz w:val="21"/>
      </w:rPr>
      <w:instrText xml:space="preserve"> PAGE </w:instrText>
    </w:r>
    <w:r w:rsidR="002B53DD" w:rsidRPr="006E1A53">
      <w:rPr>
        <w:rStyle w:val="PageNumber"/>
        <w:rFonts w:ascii="MetaCorr" w:hAnsi="MetaCorr"/>
        <w:sz w:val="21"/>
      </w:rPr>
      <w:fldChar w:fldCharType="separate"/>
    </w:r>
    <w:r w:rsidR="00ED6366">
      <w:rPr>
        <w:rStyle w:val="PageNumber"/>
        <w:rFonts w:ascii="MetaCorr" w:hAnsi="MetaCorr"/>
        <w:noProof/>
        <w:sz w:val="21"/>
      </w:rPr>
      <w:t>2</w:t>
    </w:r>
    <w:r w:rsidR="002B53DD" w:rsidRPr="006E1A53">
      <w:rPr>
        <w:rStyle w:val="PageNumber"/>
        <w:rFonts w:ascii="MetaCorr" w:hAnsi="MetaCorr"/>
        <w:sz w:val="21"/>
      </w:rPr>
      <w:fldChar w:fldCharType="end"/>
    </w:r>
    <w:r w:rsidR="002B53DD" w:rsidRPr="006E1A53">
      <w:rPr>
        <w:rStyle w:val="PageNumber"/>
        <w:rFonts w:ascii="MetaCorr" w:hAnsi="MetaCorr"/>
        <w:sz w:val="21"/>
      </w:rPr>
      <w:t xml:space="preserve"> of </w:t>
    </w:r>
    <w:r w:rsidR="002B53DD" w:rsidRPr="006E1A53">
      <w:rPr>
        <w:rStyle w:val="PageNumber"/>
        <w:rFonts w:ascii="MetaCorr" w:hAnsi="MetaCorr"/>
        <w:sz w:val="21"/>
      </w:rPr>
      <w:fldChar w:fldCharType="begin"/>
    </w:r>
    <w:r w:rsidR="002B53DD" w:rsidRPr="006E1A53">
      <w:rPr>
        <w:rStyle w:val="PageNumber"/>
        <w:rFonts w:ascii="MetaCorr" w:hAnsi="MetaCorr"/>
        <w:sz w:val="21"/>
      </w:rPr>
      <w:instrText xml:space="preserve"> NUMPAGES </w:instrText>
    </w:r>
    <w:r w:rsidR="002B53DD" w:rsidRPr="006E1A53">
      <w:rPr>
        <w:rStyle w:val="PageNumber"/>
        <w:rFonts w:ascii="MetaCorr" w:hAnsi="MetaCorr"/>
        <w:sz w:val="21"/>
      </w:rPr>
      <w:fldChar w:fldCharType="separate"/>
    </w:r>
    <w:r w:rsidR="00ED6366">
      <w:rPr>
        <w:rStyle w:val="PageNumber"/>
        <w:rFonts w:ascii="MetaCorr" w:hAnsi="MetaCorr"/>
        <w:noProof/>
        <w:sz w:val="21"/>
      </w:rPr>
      <w:t>2</w:t>
    </w:r>
    <w:r w:rsidR="002B53DD" w:rsidRPr="006E1A53">
      <w:rPr>
        <w:rStyle w:val="PageNumber"/>
        <w:rFonts w:ascii="MetaCorr" w:hAnsi="MetaCorr"/>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795DC" w14:textId="77777777" w:rsidR="00BF2CE1" w:rsidRDefault="00BF2CE1">
      <w:r>
        <w:separator/>
      </w:r>
    </w:p>
  </w:footnote>
  <w:footnote w:type="continuationSeparator" w:id="0">
    <w:p w14:paraId="31627D7F" w14:textId="77777777" w:rsidR="00BF2CE1" w:rsidRDefault="00BF2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63FAA" w14:textId="753B8E91" w:rsidR="00EB6968" w:rsidRDefault="002B53DD">
    <w:pPr>
      <w:pStyle w:val="Header"/>
      <w:tabs>
        <w:tab w:val="clear" w:pos="8640"/>
        <w:tab w:val="right" w:pos="9360"/>
      </w:tabs>
      <w:rPr>
        <w:rFonts w:ascii="Garamond" w:hAnsi="Garamond"/>
        <w:b/>
        <w:sz w:val="24"/>
      </w:rPr>
    </w:pPr>
    <w:r w:rsidRPr="009D0922">
      <w:rPr>
        <w:rFonts w:ascii="Garamond" w:hAnsi="Garamond"/>
        <w:b/>
        <w:noProof/>
        <w:sz w:val="24"/>
        <w:highlight w:val="yellow"/>
      </w:rPr>
      <w:drawing>
        <wp:anchor distT="0" distB="0" distL="114300" distR="114300" simplePos="0" relativeHeight="251658240" behindDoc="0" locked="0" layoutInCell="1" allowOverlap="1" wp14:anchorId="073A262B" wp14:editId="5CD6FFAF">
          <wp:simplePos x="0" y="0"/>
          <wp:positionH relativeFrom="column">
            <wp:posOffset>5985510</wp:posOffset>
          </wp:positionH>
          <wp:positionV relativeFrom="paragraph">
            <wp:posOffset>-111760</wp:posOffset>
          </wp:positionV>
          <wp:extent cx="581025" cy="619125"/>
          <wp:effectExtent l="0" t="0" r="0" b="0"/>
          <wp:wrapTight wrapText="bothSides">
            <wp:wrapPolygon edited="0">
              <wp:start x="0" y="0"/>
              <wp:lineTo x="0" y="21268"/>
              <wp:lineTo x="21246" y="21268"/>
              <wp:lineTo x="21246" y="0"/>
              <wp:lineTo x="0" y="0"/>
            </wp:wrapPolygon>
          </wp:wrapTight>
          <wp:docPr id="4" name="Picture 4" descr="sfc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fc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0922">
      <w:rPr>
        <w:rFonts w:ascii="Garamond" w:hAnsi="Garamond"/>
        <w:b/>
        <w:noProof/>
        <w:sz w:val="24"/>
        <w:highlight w:val="yellow"/>
      </w:rPr>
      <mc:AlternateContent>
        <mc:Choice Requires="wps">
          <w:drawing>
            <wp:anchor distT="0" distB="0" distL="114300" distR="114300" simplePos="0" relativeHeight="251657216" behindDoc="0" locked="0" layoutInCell="1" allowOverlap="1" wp14:anchorId="3F1BC207" wp14:editId="26EF5E23">
              <wp:simplePos x="0" y="0"/>
              <wp:positionH relativeFrom="column">
                <wp:posOffset>-62865</wp:posOffset>
              </wp:positionH>
              <wp:positionV relativeFrom="paragraph">
                <wp:posOffset>231140</wp:posOffset>
              </wp:positionV>
              <wp:extent cx="60579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8E951"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8.2pt" to="472.0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eNSEQIAACg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" strokeweight=".25pt"/>
          </w:pict>
        </mc:Fallback>
      </mc:AlternateContent>
    </w:r>
    <w:r w:rsidR="00A83AA8">
      <w:rPr>
        <w:rFonts w:ascii="Garamond" w:hAnsi="Garamond"/>
        <w:b/>
        <w:sz w:val="24"/>
      </w:rPr>
      <w:t>BD</w:t>
    </w:r>
    <w:r w:rsidR="00B54450">
      <w:rPr>
        <w:rFonts w:ascii="Garamond" w:hAnsi="Garamond"/>
        <w:b/>
        <w:sz w:val="24"/>
      </w:rPr>
      <w:t>0</w:t>
    </w:r>
    <w:r w:rsidR="00E24558">
      <w:rPr>
        <w:rFonts w:ascii="Garamond" w:hAnsi="Garamond"/>
        <w:b/>
        <w:sz w:val="24"/>
      </w:rPr>
      <w:t>40919</w:t>
    </w:r>
    <w:r>
      <w:rPr>
        <w:rFonts w:ascii="Garamond" w:hAnsi="Garamond"/>
        <w:b/>
        <w:sz w:val="24"/>
      </w:rPr>
      <w:tab/>
    </w:r>
    <w:r>
      <w:rPr>
        <w:rFonts w:ascii="Garamond" w:hAnsi="Garamond"/>
        <w:b/>
        <w:sz w:val="24"/>
      </w:rPr>
      <w:tab/>
      <w:t xml:space="preserve">RESOLUTION NO. </w:t>
    </w:r>
    <w:r w:rsidR="003D39B7" w:rsidRPr="007273FC">
      <w:rPr>
        <w:rFonts w:ascii="Garamond" w:hAnsi="Garamond"/>
        <w:b/>
        <w:sz w:val="24"/>
      </w:rPr>
      <w:t>1</w:t>
    </w:r>
    <w:r w:rsidR="002D17A4" w:rsidRPr="007273FC">
      <w:rPr>
        <w:rFonts w:ascii="Garamond" w:hAnsi="Garamond"/>
        <w:b/>
        <w:sz w:val="24"/>
      </w:rPr>
      <w:t>9</w:t>
    </w:r>
    <w:r w:rsidRPr="007273FC">
      <w:rPr>
        <w:rFonts w:ascii="Garamond" w:hAnsi="Garamond"/>
        <w:b/>
        <w:sz w:val="24"/>
      </w:rPr>
      <w:t>-</w:t>
    </w:r>
    <w:r w:rsidR="00630DE4">
      <w:rPr>
        <w:rFonts w:ascii="Garamond" w:hAnsi="Garamond"/>
        <w:b/>
        <w:sz w:val="24"/>
      </w:rPr>
      <w:t>51</w:t>
    </w:r>
  </w:p>
  <w:p w14:paraId="6F2551DE" w14:textId="77777777" w:rsidR="00EB6968" w:rsidRDefault="00EB6968">
    <w:pPr>
      <w:pStyle w:val="Header"/>
      <w:tabs>
        <w:tab w:val="clear" w:pos="8640"/>
        <w:tab w:val="right" w:pos="9360"/>
      </w:tabs>
      <w:rPr>
        <w:rFonts w:ascii="Garamond" w:hAnsi="Garamond"/>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F1AEC"/>
    <w:multiLevelType w:val="multilevel"/>
    <w:tmpl w:val="ACB4270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393862D7"/>
    <w:multiLevelType w:val="hybridMultilevel"/>
    <w:tmpl w:val="ACB4270E"/>
    <w:lvl w:ilvl="0" w:tplc="9C7A8F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3773A47"/>
    <w:multiLevelType w:val="hybridMultilevel"/>
    <w:tmpl w:val="8D6C0870"/>
    <w:lvl w:ilvl="0" w:tplc="6BD06D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53E0AB4"/>
    <w:multiLevelType w:val="hybridMultilevel"/>
    <w:tmpl w:val="8CE006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968"/>
    <w:rsid w:val="000232C3"/>
    <w:rsid w:val="00055C0B"/>
    <w:rsid w:val="000C1CC0"/>
    <w:rsid w:val="00124883"/>
    <w:rsid w:val="0013272D"/>
    <w:rsid w:val="00135F21"/>
    <w:rsid w:val="001C4A9E"/>
    <w:rsid w:val="001F5DF4"/>
    <w:rsid w:val="00200AA1"/>
    <w:rsid w:val="0021257B"/>
    <w:rsid w:val="00231725"/>
    <w:rsid w:val="002B1DA6"/>
    <w:rsid w:val="002B4175"/>
    <w:rsid w:val="002B53DD"/>
    <w:rsid w:val="002D17A4"/>
    <w:rsid w:val="00314784"/>
    <w:rsid w:val="00324027"/>
    <w:rsid w:val="0032581F"/>
    <w:rsid w:val="0033466E"/>
    <w:rsid w:val="003448B8"/>
    <w:rsid w:val="00346BBF"/>
    <w:rsid w:val="00387BF6"/>
    <w:rsid w:val="0039379B"/>
    <w:rsid w:val="003A506F"/>
    <w:rsid w:val="003C0918"/>
    <w:rsid w:val="003C495C"/>
    <w:rsid w:val="003D39B7"/>
    <w:rsid w:val="004173C0"/>
    <w:rsid w:val="005217E3"/>
    <w:rsid w:val="005A2AA2"/>
    <w:rsid w:val="005C1C54"/>
    <w:rsid w:val="00630DE4"/>
    <w:rsid w:val="006774EE"/>
    <w:rsid w:val="006A6C91"/>
    <w:rsid w:val="006E1A53"/>
    <w:rsid w:val="007273FC"/>
    <w:rsid w:val="007931AC"/>
    <w:rsid w:val="007C42AC"/>
    <w:rsid w:val="007D1056"/>
    <w:rsid w:val="007F14E0"/>
    <w:rsid w:val="007F29BF"/>
    <w:rsid w:val="008043E2"/>
    <w:rsid w:val="008223FD"/>
    <w:rsid w:val="00832526"/>
    <w:rsid w:val="00846A45"/>
    <w:rsid w:val="00894662"/>
    <w:rsid w:val="008D6283"/>
    <w:rsid w:val="008D65D8"/>
    <w:rsid w:val="00916615"/>
    <w:rsid w:val="00936B91"/>
    <w:rsid w:val="00971612"/>
    <w:rsid w:val="009A27BB"/>
    <w:rsid w:val="009B2945"/>
    <w:rsid w:val="009C04F1"/>
    <w:rsid w:val="009D0922"/>
    <w:rsid w:val="00A04FB0"/>
    <w:rsid w:val="00A16D2F"/>
    <w:rsid w:val="00A83AA8"/>
    <w:rsid w:val="00AB474C"/>
    <w:rsid w:val="00AB532A"/>
    <w:rsid w:val="00AF3BDD"/>
    <w:rsid w:val="00AF5A7D"/>
    <w:rsid w:val="00B11823"/>
    <w:rsid w:val="00B54450"/>
    <w:rsid w:val="00B814E1"/>
    <w:rsid w:val="00BA6324"/>
    <w:rsid w:val="00BE0774"/>
    <w:rsid w:val="00BF2CE1"/>
    <w:rsid w:val="00C0129A"/>
    <w:rsid w:val="00C15BF6"/>
    <w:rsid w:val="00C25ECD"/>
    <w:rsid w:val="00C808EC"/>
    <w:rsid w:val="00C83900"/>
    <w:rsid w:val="00CB58F1"/>
    <w:rsid w:val="00CB733F"/>
    <w:rsid w:val="00CC584E"/>
    <w:rsid w:val="00CD644D"/>
    <w:rsid w:val="00CE45E1"/>
    <w:rsid w:val="00CF2892"/>
    <w:rsid w:val="00D24D35"/>
    <w:rsid w:val="00D5764A"/>
    <w:rsid w:val="00DA3354"/>
    <w:rsid w:val="00DC174D"/>
    <w:rsid w:val="00DD1F8E"/>
    <w:rsid w:val="00DD3568"/>
    <w:rsid w:val="00DF6FAE"/>
    <w:rsid w:val="00E01DEA"/>
    <w:rsid w:val="00E16BAE"/>
    <w:rsid w:val="00E234C5"/>
    <w:rsid w:val="00E24558"/>
    <w:rsid w:val="00E44009"/>
    <w:rsid w:val="00E57E06"/>
    <w:rsid w:val="00E8488A"/>
    <w:rsid w:val="00EA3621"/>
    <w:rsid w:val="00EB059F"/>
    <w:rsid w:val="00EB4EE3"/>
    <w:rsid w:val="00EB6968"/>
    <w:rsid w:val="00EC13F2"/>
    <w:rsid w:val="00ED6366"/>
    <w:rsid w:val="00F32429"/>
    <w:rsid w:val="00F345F2"/>
    <w:rsid w:val="00F844B2"/>
    <w:rsid w:val="00F9315D"/>
    <w:rsid w:val="00F94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8CD2B1A"/>
  <w15:docId w15:val="{253A632C-EF22-489D-B836-DA143FBD9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style>
  <w:style w:type="paragraph" w:styleId="Heading1">
    <w:name w:val="heading 1"/>
    <w:basedOn w:val="Normal"/>
    <w:next w:val="Normal"/>
    <w:qFormat/>
    <w:pPr>
      <w:keepNext/>
      <w:widowControl/>
      <w:jc w:val="both"/>
      <w:outlineLvl w:val="0"/>
    </w:pPr>
    <w:rPr>
      <w:rFonts w:ascii="Arial" w:hAnsi="Arial"/>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spacing w:line="480" w:lineRule="auto"/>
      <w:ind w:firstLine="720"/>
      <w:outlineLvl w:val="2"/>
    </w:pPr>
    <w:rPr>
      <w:sz w:val="24"/>
    </w:rPr>
  </w:style>
  <w:style w:type="paragraph" w:styleId="Heading4">
    <w:name w:val="heading 4"/>
    <w:basedOn w:val="Normal"/>
    <w:next w:val="Normal"/>
    <w:qFormat/>
    <w:pPr>
      <w:keepNext/>
      <w:spacing w:before="120"/>
      <w:ind w:left="1440" w:hanging="1440"/>
      <w:jc w:val="both"/>
      <w:outlineLvl w:val="3"/>
    </w:pPr>
    <w:rPr>
      <w:sz w:val="24"/>
    </w:rPr>
  </w:style>
  <w:style w:type="paragraph" w:styleId="Heading5">
    <w:name w:val="heading 5"/>
    <w:basedOn w:val="Normal"/>
    <w:next w:val="Normal"/>
    <w:qFormat/>
    <w:pPr>
      <w:keepNext/>
      <w:spacing w:before="120"/>
      <w:ind w:left="1440" w:hanging="1440"/>
      <w:jc w:val="both"/>
      <w:outlineLvl w:val="4"/>
    </w:pPr>
    <w:rPr>
      <w:rFonts w:eastAsia="Arial Unicode MS"/>
      <w:sz w:val="24"/>
    </w:rPr>
  </w:style>
  <w:style w:type="paragraph" w:styleId="Heading6">
    <w:name w:val="heading 6"/>
    <w:basedOn w:val="Normal"/>
    <w:next w:val="Normal"/>
    <w:qFormat/>
    <w:pPr>
      <w:keepNext/>
      <w:widowControl/>
      <w:spacing w:line="480" w:lineRule="auto"/>
      <w:ind w:firstLine="720"/>
      <w:jc w:val="both"/>
      <w:outlineLvl w:val="5"/>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spacing w:line="480" w:lineRule="auto"/>
      <w:jc w:val="both"/>
    </w:pPr>
    <w:rPr>
      <w:rFonts w:ascii="Arial" w:hAnsi="Arial"/>
      <w:sz w:val="24"/>
    </w:rPr>
  </w:style>
  <w:style w:type="paragraph" w:styleId="BodyTextIndent">
    <w:name w:val="Body Text Indent"/>
    <w:basedOn w:val="Normal"/>
    <w:pPr>
      <w:widowControl/>
      <w:spacing w:line="360" w:lineRule="auto"/>
      <w:ind w:firstLine="720"/>
      <w:jc w:val="both"/>
    </w:pPr>
    <w:rPr>
      <w:rFonts w:ascii="Arial" w:hAnsi="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4"/>
    </w:rPr>
  </w:style>
  <w:style w:type="character" w:styleId="PageNumber">
    <w:name w:val="page number"/>
    <w:basedOn w:val="DefaultParagraphFont"/>
  </w:style>
  <w:style w:type="paragraph" w:styleId="BodyTextIndent2">
    <w:name w:val="Body Text Indent 2"/>
    <w:basedOn w:val="Normal"/>
    <w:pPr>
      <w:widowControl/>
      <w:spacing w:line="480" w:lineRule="auto"/>
      <w:ind w:firstLine="720"/>
    </w:pPr>
    <w:rPr>
      <w:rFonts w:ascii="Garamond" w:hAnsi="Garamond"/>
      <w:sz w:val="24"/>
    </w:rPr>
  </w:style>
  <w:style w:type="paragraph" w:styleId="BodyText3">
    <w:name w:val="Body Text 3"/>
    <w:basedOn w:val="Normal"/>
    <w:pPr>
      <w:spacing w:line="480" w:lineRule="auto"/>
      <w:ind w:right="-180"/>
      <w:jc w:val="both"/>
    </w:pPr>
    <w:rPr>
      <w:sz w:val="24"/>
    </w:rPr>
  </w:style>
  <w:style w:type="character" w:styleId="CommentReference">
    <w:name w:val="annotation reference"/>
    <w:basedOn w:val="DefaultParagraphFont"/>
    <w:semiHidden/>
    <w:rPr>
      <w:sz w:val="16"/>
      <w:szCs w:val="16"/>
    </w:rPr>
  </w:style>
  <w:style w:type="paragraph" w:styleId="BodyTextIndent3">
    <w:name w:val="Body Text Indent 3"/>
    <w:basedOn w:val="Normal"/>
    <w:pPr>
      <w:widowControl/>
      <w:spacing w:line="480" w:lineRule="auto"/>
      <w:ind w:left="90" w:firstLine="630"/>
      <w:jc w:val="both"/>
    </w:pPr>
    <w:rPr>
      <w:rFonts w:ascii="Garamond" w:hAnsi="Garamond"/>
      <w:sz w:val="24"/>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85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DDEBF-4D5E-4F46-A184-E03948ED3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298</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Stamos</dc:creator>
  <cp:lastModifiedBy>Alberto Quintanilla</cp:lastModifiedBy>
  <cp:revision>5</cp:revision>
  <cp:lastPrinted>2019-02-19T18:27:00Z</cp:lastPrinted>
  <dcterms:created xsi:type="dcterms:W3CDTF">2019-04-01T15:42:00Z</dcterms:created>
  <dcterms:modified xsi:type="dcterms:W3CDTF">2019-04-23T21:21:00Z</dcterms:modified>
</cp:coreProperties>
</file>